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4529" w14:textId="65020B6A" w:rsidR="002D2B50" w:rsidRPr="00DD2795" w:rsidRDefault="00B438E6" w:rsidP="002D2B50">
      <w:pPr>
        <w:pStyle w:val="CRCoverPage"/>
        <w:tabs>
          <w:tab w:val="right" w:pos="9639"/>
        </w:tabs>
        <w:rPr>
          <w:b/>
          <w:noProof/>
          <w:lang w:val="en-CN"/>
        </w:rPr>
      </w:pPr>
      <w:r w:rsidRPr="00B438E6">
        <w:rPr>
          <w:b/>
          <w:noProof/>
          <w:sz w:val="24"/>
        </w:rPr>
        <w:t>3GPP TSG RAN WG1 #10</w:t>
      </w:r>
      <w:r w:rsidR="003D7D9D">
        <w:rPr>
          <w:b/>
          <w:noProof/>
          <w:sz w:val="24"/>
        </w:rPr>
        <w:t>1</w:t>
      </w:r>
      <w:r w:rsidR="002D2B50">
        <w:rPr>
          <w:b/>
          <w:noProof/>
          <w:sz w:val="24"/>
        </w:rPr>
        <w:t xml:space="preserve">                                                      </w:t>
      </w:r>
      <w:r w:rsidR="0005388A">
        <w:rPr>
          <w:b/>
          <w:noProof/>
          <w:sz w:val="24"/>
        </w:rPr>
        <w:tab/>
      </w:r>
      <w:r w:rsidR="002D2B50" w:rsidRPr="00DD2795">
        <w:rPr>
          <w:b/>
          <w:noProof/>
          <w:sz w:val="24"/>
          <w:szCs w:val="24"/>
        </w:rPr>
        <w:t>R1-</w:t>
      </w:r>
      <w:r w:rsidR="00DD2795" w:rsidRPr="00DD2795">
        <w:rPr>
          <w:b/>
          <w:noProof/>
          <w:sz w:val="24"/>
          <w:szCs w:val="24"/>
          <w:lang w:val="en-CN"/>
        </w:rPr>
        <w:t>2</w:t>
      </w:r>
      <w:r w:rsidR="00780D36">
        <w:rPr>
          <w:b/>
          <w:noProof/>
          <w:sz w:val="24"/>
          <w:szCs w:val="24"/>
          <w:lang w:val="en-CN"/>
        </w:rPr>
        <w:t>00</w:t>
      </w:r>
      <w:r w:rsidR="00D873BE">
        <w:rPr>
          <w:b/>
          <w:noProof/>
          <w:sz w:val="24"/>
          <w:szCs w:val="24"/>
          <w:lang w:val="en-CN"/>
        </w:rPr>
        <w:t>4207</w:t>
      </w:r>
    </w:p>
    <w:p w14:paraId="1709C1EB" w14:textId="1A7CD5CD" w:rsidR="00B438E6" w:rsidRPr="007D7304" w:rsidRDefault="003D7D9D" w:rsidP="00B438E6">
      <w:pPr>
        <w:tabs>
          <w:tab w:val="center" w:pos="4536"/>
          <w:tab w:val="right" w:pos="9072"/>
        </w:tabs>
        <w:rPr>
          <w:rFonts w:ascii="Arial" w:eastAsia="MS Mincho" w:hAnsi="Arial" w:cs="Arial"/>
          <w:b/>
          <w:bCs/>
          <w:sz w:val="22"/>
          <w:szCs w:val="21"/>
          <w:lang w:val="en-GB" w:eastAsia="ja-JP"/>
        </w:rPr>
      </w:pPr>
      <w:r w:rsidRPr="003D7D9D">
        <w:rPr>
          <w:rFonts w:ascii="Arial" w:eastAsia="MS Mincho" w:hAnsi="Arial" w:cs="Arial"/>
          <w:b/>
          <w:bCs/>
          <w:sz w:val="22"/>
          <w:szCs w:val="21"/>
          <w:lang w:val="en-GB" w:eastAsia="ja-JP"/>
        </w:rPr>
        <w:t>e-Meeting, May 25</w:t>
      </w:r>
      <w:r w:rsidRPr="003D7D9D">
        <w:rPr>
          <w:rFonts w:ascii="Arial" w:eastAsia="MS Mincho" w:hAnsi="Arial" w:cs="Arial"/>
          <w:b/>
          <w:bCs/>
          <w:sz w:val="22"/>
          <w:szCs w:val="21"/>
          <w:vertAlign w:val="superscript"/>
          <w:lang w:val="en-GB" w:eastAsia="ja-JP"/>
        </w:rPr>
        <w:t>th</w:t>
      </w:r>
      <w:r w:rsidRPr="003D7D9D">
        <w:rPr>
          <w:rFonts w:ascii="Arial" w:eastAsia="MS Mincho" w:hAnsi="Arial" w:cs="Arial"/>
          <w:b/>
          <w:bCs/>
          <w:sz w:val="22"/>
          <w:szCs w:val="21"/>
          <w:lang w:val="en-GB" w:eastAsia="ja-JP"/>
        </w:rPr>
        <w:t xml:space="preserve"> – June 5</w:t>
      </w:r>
      <w:r w:rsidRPr="003D7D9D">
        <w:rPr>
          <w:rFonts w:ascii="Arial" w:eastAsia="MS Mincho" w:hAnsi="Arial" w:cs="Arial"/>
          <w:b/>
          <w:bCs/>
          <w:sz w:val="22"/>
          <w:szCs w:val="21"/>
          <w:vertAlign w:val="superscript"/>
          <w:lang w:val="en-GB" w:eastAsia="ja-JP"/>
        </w:rPr>
        <w:t>th</w:t>
      </w:r>
      <w:r w:rsidRPr="003D7D9D">
        <w:rPr>
          <w:rFonts w:ascii="Arial" w:eastAsia="MS Mincho" w:hAnsi="Arial" w:cs="Arial"/>
          <w:b/>
          <w:bCs/>
          <w:sz w:val="22"/>
          <w:szCs w:val="21"/>
          <w:lang w:val="en-GB" w:eastAsia="ja-JP"/>
        </w:rPr>
        <w:t>, 2020</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6C3A8A96"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7D7304">
        <w:rPr>
          <w:sz w:val="22"/>
          <w:szCs w:val="22"/>
        </w:rPr>
        <w:t>1.2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760A7F6" w14:textId="246CC73E" w:rsidR="001F14E7" w:rsidRDefault="00B23EB7" w:rsidP="00B23EB7">
      <w:pPr>
        <w:pStyle w:val="3GPPHeader"/>
        <w:rPr>
          <w:sz w:val="22"/>
          <w:szCs w:val="22"/>
        </w:rPr>
      </w:pPr>
      <w:r w:rsidRPr="00315C6E">
        <w:rPr>
          <w:sz w:val="22"/>
          <w:szCs w:val="22"/>
        </w:rPr>
        <w:t>Title:</w:t>
      </w:r>
      <w:r w:rsidRPr="00315C6E">
        <w:rPr>
          <w:sz w:val="22"/>
          <w:szCs w:val="22"/>
        </w:rPr>
        <w:tab/>
      </w:r>
      <w:r w:rsidR="007D7304">
        <w:rPr>
          <w:sz w:val="22"/>
          <w:szCs w:val="22"/>
        </w:rPr>
        <w:t>Discussion on Applicable Timing for PDSCH/PUSCH beam indication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5B71D2C5" w14:textId="6282A549" w:rsidR="000A1890" w:rsidRPr="0005612B" w:rsidRDefault="003105DC" w:rsidP="0005612B">
      <w:pPr>
        <w:pStyle w:val="0Maintext"/>
        <w:spacing w:after="120" w:afterAutospacing="0" w:line="240" w:lineRule="auto"/>
        <w:ind w:firstLine="0"/>
        <w:rPr>
          <w:lang w:val="en-US"/>
        </w:rPr>
      </w:pPr>
      <w:r>
        <w:rPr>
          <w:lang w:val="en-US"/>
        </w:rPr>
        <w:t xml:space="preserve">In this contribution, we provide some </w:t>
      </w:r>
      <w:r w:rsidR="007D7304">
        <w:rPr>
          <w:lang w:val="en-US"/>
        </w:rPr>
        <w:t xml:space="preserve">detail </w:t>
      </w:r>
      <w:r>
        <w:rPr>
          <w:lang w:val="en-US"/>
        </w:rPr>
        <w:t xml:space="preserve">discussion on </w:t>
      </w:r>
      <w:r w:rsidR="007D7304">
        <w:rPr>
          <w:lang w:val="en-US"/>
        </w:rPr>
        <w:t xml:space="preserve">the applicable timing for PDSCH/PUSCH beam indication for our contribution </w:t>
      </w:r>
      <w:r w:rsidR="007D7304" w:rsidRPr="00780D36">
        <w:rPr>
          <w:lang w:val="en-US"/>
        </w:rPr>
        <w:t>R1-</w:t>
      </w:r>
      <w:r w:rsidR="00780D36" w:rsidRPr="00780D36">
        <w:rPr>
          <w:lang w:val="en-US"/>
        </w:rPr>
        <w:t>200</w:t>
      </w:r>
      <w:r w:rsidR="00D873BE">
        <w:rPr>
          <w:lang w:val="en-US"/>
        </w:rPr>
        <w:t>4209</w:t>
      </w:r>
      <w:r w:rsidR="007D7304" w:rsidRPr="00780D36">
        <w:rPr>
          <w:lang w:val="en-US"/>
        </w:rPr>
        <w:t xml:space="preserve"> and R1-</w:t>
      </w:r>
      <w:r w:rsidR="00780D36" w:rsidRPr="00780D36">
        <w:rPr>
          <w:lang w:val="en-US"/>
        </w:rPr>
        <w:t>200</w:t>
      </w:r>
      <w:r w:rsidR="00D873BE">
        <w:rPr>
          <w:lang w:val="en-US"/>
        </w:rPr>
        <w:t>4210</w:t>
      </w:r>
      <w:r w:rsidR="005B1AD1">
        <w:rPr>
          <w:rFonts w:hint="eastAsia"/>
          <w:lang w:val="en-US" w:eastAsia="zh-CN"/>
        </w:rPr>
        <w:t>.</w:t>
      </w:r>
    </w:p>
    <w:p w14:paraId="311CF04D" w14:textId="7E7C1F19" w:rsidR="00894787" w:rsidRDefault="007D7304" w:rsidP="000A1890">
      <w:pPr>
        <w:pStyle w:val="Heading1"/>
      </w:pPr>
      <w:r>
        <w:t>Discussion</w:t>
      </w:r>
    </w:p>
    <w:p w14:paraId="704C9D5C" w14:textId="4B84AF1D" w:rsidR="000A1890" w:rsidRDefault="007D7304" w:rsidP="000A1890">
      <w:pPr>
        <w:pStyle w:val="Heading2"/>
      </w:pPr>
      <w:r>
        <w:t>PDSCH beam indication</w:t>
      </w:r>
    </w:p>
    <w:p w14:paraId="0B23660C" w14:textId="77777777" w:rsidR="003D0590" w:rsidRDefault="007D7304" w:rsidP="007A1B25">
      <w:pPr>
        <w:pStyle w:val="0Maintext"/>
        <w:spacing w:after="120" w:afterAutospacing="0" w:line="240" w:lineRule="auto"/>
        <w:ind w:firstLine="0"/>
        <w:rPr>
          <w:lang w:val="en-US" w:eastAsia="zh-CN"/>
        </w:rPr>
      </w:pPr>
      <w:r>
        <w:rPr>
          <w:lang w:val="en-US" w:eastAsia="zh-CN"/>
        </w:rPr>
        <w:t>For PDSCH scheduled by DCI without TCI present, it is defined that the PDSCH QCL assumption should be the same as the QCL/TCI for the CORESET with the scheduling PDCCH</w:t>
      </w:r>
      <w:r w:rsidR="003D0590">
        <w:rPr>
          <w:lang w:val="en-US" w:eastAsia="zh-CN"/>
        </w:rPr>
        <w:t xml:space="preserve"> as follows</w:t>
      </w:r>
      <w:r>
        <w:rPr>
          <w:lang w:val="en-US" w:eastAsia="zh-CN"/>
        </w:rPr>
        <w:t xml:space="preserve">. </w:t>
      </w:r>
    </w:p>
    <w:tbl>
      <w:tblPr>
        <w:tblStyle w:val="TableGrid"/>
        <w:tblW w:w="0" w:type="auto"/>
        <w:tblLook w:val="04A0" w:firstRow="1" w:lastRow="0" w:firstColumn="1" w:lastColumn="0" w:noHBand="0" w:noVBand="1"/>
      </w:tblPr>
      <w:tblGrid>
        <w:gridCol w:w="9010"/>
      </w:tblGrid>
      <w:tr w:rsidR="003D0590" w14:paraId="25C4D632" w14:textId="77777777" w:rsidTr="003D0590">
        <w:tc>
          <w:tcPr>
            <w:tcW w:w="9010" w:type="dxa"/>
          </w:tcPr>
          <w:p w14:paraId="2534E1D6" w14:textId="77777777" w:rsidR="003D0590" w:rsidRDefault="003D0590" w:rsidP="007A1B25">
            <w:pPr>
              <w:pStyle w:val="0Maintext"/>
              <w:spacing w:after="120" w:afterAutospacing="0" w:line="240" w:lineRule="auto"/>
              <w:ind w:firstLine="0"/>
              <w:rPr>
                <w:lang w:val="en-US" w:eastAsia="zh-CN"/>
              </w:rPr>
            </w:pPr>
            <w:r>
              <w:rPr>
                <w:lang w:val="en-US" w:eastAsia="zh-CN"/>
              </w:rPr>
              <w:t>38.214 section 5.1.5</w:t>
            </w:r>
          </w:p>
          <w:p w14:paraId="301EB9A6" w14:textId="319F1F5A" w:rsidR="003D0590" w:rsidRDefault="003D0590" w:rsidP="007A1B25">
            <w:pPr>
              <w:pStyle w:val="0Maintext"/>
              <w:spacing w:after="120" w:afterAutospacing="0" w:line="240" w:lineRule="auto"/>
              <w:ind w:firstLine="0"/>
              <w:rPr>
                <w:lang w:val="en-US" w:eastAsia="zh-CN"/>
              </w:rPr>
            </w:pPr>
            <w:r w:rsidRPr="0048482F">
              <w:rPr>
                <w:color w:val="000000"/>
              </w:rPr>
              <w:t xml:space="preserve">If </w:t>
            </w:r>
            <w:proofErr w:type="spellStart"/>
            <w:r w:rsidRPr="005B68A6">
              <w:rPr>
                <w:i/>
                <w:color w:val="000000"/>
              </w:rPr>
              <w:t>tci-PresentInDCI</w:t>
            </w:r>
            <w:proofErr w:type="spellEnd"/>
            <w:r w:rsidRPr="0048482F">
              <w:rPr>
                <w:i/>
                <w:color w:val="000000"/>
              </w:rPr>
              <w:t xml:space="preserve"> </w:t>
            </w:r>
            <w:r w:rsidRPr="0048482F">
              <w:rPr>
                <w:color w:val="000000"/>
              </w:rPr>
              <w:t xml:space="preserve">is </w:t>
            </w:r>
            <w:r>
              <w:rPr>
                <w:color w:val="000000"/>
              </w:rPr>
              <w:t>not configured</w:t>
            </w:r>
            <w:r w:rsidRPr="0048482F">
              <w:rPr>
                <w:color w:val="000000"/>
              </w:rPr>
              <w:t xml:space="preserve"> for the CORESET scheduling the PDSCH</w:t>
            </w:r>
            <w:r>
              <w:rPr>
                <w:color w:val="000000"/>
              </w:rPr>
              <w:t xml:space="preserve"> </w:t>
            </w:r>
            <w:r w:rsidRPr="00394A8D">
              <w:rPr>
                <w:color w:val="000000"/>
              </w:rPr>
              <w:t>or the PDSCH is scheduled by a DCI format 1_0</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w:t>
            </w:r>
          </w:p>
        </w:tc>
      </w:tr>
    </w:tbl>
    <w:p w14:paraId="0F395561" w14:textId="77777777" w:rsidR="003D0590" w:rsidRDefault="003D0590" w:rsidP="007A1B25">
      <w:pPr>
        <w:pStyle w:val="0Maintext"/>
        <w:spacing w:after="120" w:afterAutospacing="0" w:line="240" w:lineRule="auto"/>
        <w:ind w:firstLine="0"/>
        <w:rPr>
          <w:lang w:val="en-US" w:eastAsia="zh-CN"/>
        </w:rPr>
      </w:pPr>
    </w:p>
    <w:p w14:paraId="32CA4713" w14:textId="2B3E5B93" w:rsidR="007D7304" w:rsidRDefault="007D7304" w:rsidP="007A1B25">
      <w:pPr>
        <w:pStyle w:val="0Maintext"/>
        <w:spacing w:after="120" w:afterAutospacing="0" w:line="240" w:lineRule="auto"/>
        <w:ind w:firstLine="0"/>
        <w:rPr>
          <w:lang w:val="en-US" w:eastAsia="zh-CN"/>
        </w:rPr>
      </w:pPr>
      <w:r>
        <w:rPr>
          <w:lang w:val="en-US" w:eastAsia="zh-CN"/>
        </w:rPr>
        <w:t>However, the QCL/TCI of the CORESET with the scheduling PDCCH may be changed before the PDSCH slot and after the PDCCH slot. As shown in Figure 1, the action time for the MAC CE for the TCI update (3ms after UE transmits ACK for the MAC CE) may happen to be in between the PDCCH and PDSCH. Then</w:t>
      </w:r>
      <w:r w:rsidR="003D0590">
        <w:rPr>
          <w:lang w:val="en-US" w:eastAsia="zh-CN"/>
        </w:rPr>
        <w:t>,</w:t>
      </w:r>
      <w:r>
        <w:rPr>
          <w:lang w:val="en-US" w:eastAsia="zh-CN"/>
        </w:rPr>
        <w:t xml:space="preserve"> one </w:t>
      </w:r>
      <w:r w:rsidR="003D0590">
        <w:rPr>
          <w:lang w:val="en-US" w:eastAsia="zh-CN"/>
        </w:rPr>
        <w:t>potential</w:t>
      </w:r>
      <w:r>
        <w:rPr>
          <w:lang w:val="en-US" w:eastAsia="zh-CN"/>
        </w:rPr>
        <w:t xml:space="preserve"> issue is that there could be two different implementation </w:t>
      </w:r>
      <w:r w:rsidR="003E5CD6">
        <w:rPr>
          <w:lang w:val="en-US" w:eastAsia="zh-CN"/>
        </w:rPr>
        <w:t>options</w:t>
      </w:r>
      <w:r>
        <w:rPr>
          <w:lang w:val="en-US" w:eastAsia="zh-CN"/>
        </w:rPr>
        <w:t>:</w:t>
      </w:r>
    </w:p>
    <w:p w14:paraId="4D877B09" w14:textId="42E7DB02" w:rsidR="007D7304" w:rsidRDefault="007D7304" w:rsidP="007D7304">
      <w:pPr>
        <w:pStyle w:val="0Maintext"/>
        <w:numPr>
          <w:ilvl w:val="0"/>
          <w:numId w:val="30"/>
        </w:numPr>
        <w:spacing w:after="120" w:afterAutospacing="0" w:line="240" w:lineRule="auto"/>
        <w:rPr>
          <w:lang w:val="en-US" w:eastAsia="zh-CN"/>
        </w:rPr>
      </w:pPr>
      <w:r>
        <w:rPr>
          <w:lang w:val="en-US" w:eastAsia="zh-CN"/>
        </w:rPr>
        <w:t>Option 1: UE follows the TCI state for the CORESET in PDCCH slot</w:t>
      </w:r>
    </w:p>
    <w:p w14:paraId="53C9C719" w14:textId="0E4D4541" w:rsidR="007D7304" w:rsidRDefault="007D7304" w:rsidP="007D7304">
      <w:pPr>
        <w:pStyle w:val="0Maintext"/>
        <w:numPr>
          <w:ilvl w:val="0"/>
          <w:numId w:val="30"/>
        </w:numPr>
        <w:spacing w:after="120" w:afterAutospacing="0" w:line="240" w:lineRule="auto"/>
        <w:rPr>
          <w:lang w:val="en-US" w:eastAsia="zh-CN"/>
        </w:rPr>
      </w:pPr>
      <w:r>
        <w:rPr>
          <w:lang w:val="en-US" w:eastAsia="zh-CN"/>
        </w:rPr>
        <w:t>Option 2: UE follows the TCI state for the CORESET in PDSCH slot</w:t>
      </w:r>
    </w:p>
    <w:p w14:paraId="534B122B" w14:textId="33A94C11" w:rsidR="007D7304" w:rsidRDefault="007D7304" w:rsidP="007D7304">
      <w:pPr>
        <w:pStyle w:val="0Maintext"/>
        <w:spacing w:after="120" w:afterAutospacing="0" w:line="240" w:lineRule="auto"/>
        <w:ind w:firstLine="0"/>
        <w:jc w:val="center"/>
        <w:rPr>
          <w:lang w:val="en-US" w:eastAsia="zh-CN"/>
        </w:rPr>
      </w:pPr>
      <w:r w:rsidRPr="007D7304">
        <w:rPr>
          <w:noProof/>
          <w:lang w:val="en-US" w:eastAsia="zh-CN"/>
        </w:rPr>
        <w:drawing>
          <wp:inline distT="0" distB="0" distL="0" distR="0" wp14:anchorId="00D7F8E1" wp14:editId="351478E7">
            <wp:extent cx="5727700" cy="122364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727700" cy="1223645"/>
                    </a:xfrm>
                    <a:prstGeom prst="rect">
                      <a:avLst/>
                    </a:prstGeom>
                  </pic:spPr>
                </pic:pic>
              </a:graphicData>
            </a:graphic>
          </wp:inline>
        </w:drawing>
      </w:r>
    </w:p>
    <w:p w14:paraId="15088956" w14:textId="547C82B5" w:rsidR="007D7304" w:rsidRPr="007D7304" w:rsidRDefault="007D7304" w:rsidP="007D7304">
      <w:pPr>
        <w:pStyle w:val="0Maintext"/>
        <w:spacing w:after="120" w:afterAutospacing="0" w:line="240" w:lineRule="auto"/>
        <w:ind w:firstLine="0"/>
        <w:jc w:val="center"/>
        <w:rPr>
          <w:b/>
          <w:bCs/>
          <w:lang w:val="en-US" w:eastAsia="zh-CN"/>
        </w:rPr>
      </w:pPr>
      <w:r w:rsidRPr="007D7304">
        <w:rPr>
          <w:b/>
          <w:bCs/>
          <w:lang w:val="en-US" w:eastAsia="zh-CN"/>
        </w:rPr>
        <w:t>Figure 1: Potential Issue for PDSCH beam indication</w:t>
      </w:r>
    </w:p>
    <w:p w14:paraId="0E304509" w14:textId="3480ACFC" w:rsidR="007D7304" w:rsidRPr="003D0590" w:rsidRDefault="003D0590" w:rsidP="007A1B25">
      <w:pPr>
        <w:pStyle w:val="0Maintext"/>
        <w:spacing w:after="120" w:afterAutospacing="0" w:line="240" w:lineRule="auto"/>
        <w:ind w:firstLine="0"/>
        <w:rPr>
          <w:b/>
          <w:bCs/>
          <w:i/>
          <w:iCs/>
          <w:lang w:val="en-US" w:eastAsia="zh-CN"/>
        </w:rPr>
      </w:pPr>
      <w:r w:rsidRPr="003D0590">
        <w:rPr>
          <w:b/>
          <w:bCs/>
          <w:i/>
          <w:iCs/>
          <w:lang w:val="en-US" w:eastAsia="zh-CN"/>
        </w:rPr>
        <w:t xml:space="preserve">Proposal 1: </w:t>
      </w:r>
      <w:r w:rsidRPr="003D0590">
        <w:rPr>
          <w:rFonts w:hint="eastAsia"/>
          <w:b/>
          <w:bCs/>
          <w:i/>
          <w:iCs/>
          <w:lang w:val="en-US" w:eastAsia="zh-CN"/>
        </w:rPr>
        <w:t>RAN</w:t>
      </w:r>
      <w:r w:rsidRPr="003D0590">
        <w:rPr>
          <w:b/>
          <w:bCs/>
          <w:i/>
          <w:iCs/>
          <w:lang w:val="en-US" w:eastAsia="zh-CN"/>
        </w:rPr>
        <w:t>1 should clarify the action time for PDSCH beam indication when TCI is not present in DCI.</w:t>
      </w:r>
    </w:p>
    <w:p w14:paraId="47791976" w14:textId="77777777" w:rsidR="003D0590" w:rsidRPr="003D0590" w:rsidRDefault="003D0590" w:rsidP="007A1B25">
      <w:pPr>
        <w:pStyle w:val="0Maintext"/>
        <w:spacing w:after="120" w:afterAutospacing="0" w:line="240" w:lineRule="auto"/>
        <w:ind w:firstLine="0"/>
        <w:rPr>
          <w:rFonts w:ascii="SimSun" w:eastAsia="SimSun" w:hAnsi="SimSun" w:cs="SimSun"/>
          <w:lang w:val="en-US" w:eastAsia="zh-CN"/>
        </w:rPr>
      </w:pPr>
    </w:p>
    <w:p w14:paraId="0114F03F" w14:textId="1FDEBE5F" w:rsidR="00E11F7A" w:rsidRDefault="003D0590" w:rsidP="00E11F7A">
      <w:pPr>
        <w:pStyle w:val="Heading2"/>
      </w:pPr>
      <w:r>
        <w:lastRenderedPageBreak/>
        <w:t>PUSCH beam indication</w:t>
      </w:r>
    </w:p>
    <w:p w14:paraId="302E1F19" w14:textId="55BBB59E" w:rsidR="003D0590" w:rsidRPr="003E5CD6" w:rsidRDefault="003D0590" w:rsidP="003E5CD6">
      <w:pPr>
        <w:pStyle w:val="0Maintext"/>
        <w:spacing w:after="120" w:afterAutospacing="0" w:line="240" w:lineRule="auto"/>
        <w:ind w:firstLine="0"/>
        <w:rPr>
          <w:lang w:val="en-US" w:eastAsia="zh-CN"/>
        </w:rPr>
      </w:pPr>
      <w:r w:rsidRPr="003E5CD6">
        <w:rPr>
          <w:lang w:val="en-US" w:eastAsia="zh-CN"/>
        </w:rPr>
        <w:t>For PUSCH scheduled by DCI format 0_0, it is defined that its spatial relation should be based on that of PUCCH resource with lowest resource ID as follows:</w:t>
      </w:r>
    </w:p>
    <w:tbl>
      <w:tblPr>
        <w:tblStyle w:val="TableGrid"/>
        <w:tblW w:w="0" w:type="auto"/>
        <w:tblLook w:val="04A0" w:firstRow="1" w:lastRow="0" w:firstColumn="1" w:lastColumn="0" w:noHBand="0" w:noVBand="1"/>
      </w:tblPr>
      <w:tblGrid>
        <w:gridCol w:w="9010"/>
      </w:tblGrid>
      <w:tr w:rsidR="003D0590" w14:paraId="69469B50" w14:textId="77777777" w:rsidTr="003D0590">
        <w:tc>
          <w:tcPr>
            <w:tcW w:w="9010" w:type="dxa"/>
          </w:tcPr>
          <w:p w14:paraId="75AB88CD" w14:textId="77777777" w:rsidR="003D0590" w:rsidRDefault="003D0590" w:rsidP="00E11F7A">
            <w:pPr>
              <w:rPr>
                <w:rFonts w:cs="Batang"/>
                <w:sz w:val="20"/>
                <w:szCs w:val="20"/>
              </w:rPr>
            </w:pPr>
            <w:r>
              <w:rPr>
                <w:rFonts w:cs="Batang"/>
                <w:sz w:val="20"/>
                <w:szCs w:val="20"/>
              </w:rPr>
              <w:t>38.214 section 6.1</w:t>
            </w:r>
          </w:p>
          <w:p w14:paraId="3FA164EF" w14:textId="30E145C1" w:rsidR="003E5CD6" w:rsidRPr="003E5CD6" w:rsidRDefault="003E5CD6" w:rsidP="003E5CD6">
            <w:pPr>
              <w:rPr>
                <w:color w:val="000000"/>
                <w:sz w:val="20"/>
                <w:szCs w:val="20"/>
              </w:rPr>
            </w:pPr>
            <w:r w:rsidRPr="003E5CD6">
              <w:rPr>
                <w:color w:val="000000"/>
                <w:sz w:val="20"/>
                <w:szCs w:val="20"/>
              </w:rPr>
              <w:t>For PUSCH scheduled by DCI format 0_0 on a cell, the UE shall transmit PUSCH according to the spatial relation, if applicable, corresponding to the</w:t>
            </w:r>
            <w:r w:rsidRPr="003E5CD6">
              <w:rPr>
                <w:sz w:val="20"/>
                <w:szCs w:val="20"/>
              </w:rPr>
              <w:t xml:space="preserve"> </w:t>
            </w:r>
            <w:r w:rsidRPr="003E5CD6">
              <w:rPr>
                <w:rFonts w:hint="eastAsia"/>
                <w:sz w:val="20"/>
                <w:szCs w:val="20"/>
              </w:rPr>
              <w:t xml:space="preserve">dedicated </w:t>
            </w:r>
            <w:r w:rsidRPr="003E5CD6">
              <w:rPr>
                <w:color w:val="000000"/>
                <w:sz w:val="20"/>
                <w:szCs w:val="20"/>
              </w:rPr>
              <w:t xml:space="preserve">PUCCH resource with the lowest ID within the active UL BWP of the cell, as described in Subclause 9.2.1 of [6, TS 38.213]. </w:t>
            </w:r>
          </w:p>
          <w:p w14:paraId="55103178" w14:textId="473FCD15" w:rsidR="003D0590" w:rsidRDefault="003D0590" w:rsidP="00E11F7A">
            <w:pPr>
              <w:rPr>
                <w:rFonts w:cs="Batang"/>
                <w:sz w:val="20"/>
                <w:szCs w:val="20"/>
              </w:rPr>
            </w:pPr>
          </w:p>
        </w:tc>
      </w:tr>
    </w:tbl>
    <w:p w14:paraId="1D3351FB" w14:textId="54DCCD05" w:rsidR="003D0590" w:rsidRDefault="003D0590" w:rsidP="00E11F7A">
      <w:pPr>
        <w:rPr>
          <w:rFonts w:cs="Batang"/>
          <w:sz w:val="20"/>
          <w:szCs w:val="20"/>
        </w:rPr>
      </w:pPr>
    </w:p>
    <w:p w14:paraId="1FC42ED2" w14:textId="79999BC1" w:rsidR="003E5CD6" w:rsidRDefault="003E5CD6" w:rsidP="003E5CD6">
      <w:pPr>
        <w:pStyle w:val="0Maintext"/>
        <w:spacing w:after="120" w:afterAutospacing="0" w:line="240" w:lineRule="auto"/>
        <w:ind w:firstLine="0"/>
        <w:rPr>
          <w:lang w:val="en-US" w:eastAsia="zh-CN"/>
        </w:rPr>
      </w:pPr>
      <w:r>
        <w:t xml:space="preserve">Then, similarly to PDSCH beam indication discussed in section 2.1, the action time for PUCCH beam indication may be in between the PDCCH and PUSCH. </w:t>
      </w:r>
      <w:r>
        <w:rPr>
          <w:lang w:val="en-US" w:eastAsia="zh-CN"/>
        </w:rPr>
        <w:t>Then, as shown in Figure 2, one potential issue is that there could be two different implementation options:</w:t>
      </w:r>
    </w:p>
    <w:p w14:paraId="4444F34C" w14:textId="125592A4" w:rsidR="003E5CD6" w:rsidRDefault="003E5CD6" w:rsidP="003E5CD6">
      <w:pPr>
        <w:pStyle w:val="0Maintext"/>
        <w:numPr>
          <w:ilvl w:val="0"/>
          <w:numId w:val="30"/>
        </w:numPr>
        <w:spacing w:after="120" w:afterAutospacing="0" w:line="240" w:lineRule="auto"/>
        <w:rPr>
          <w:lang w:val="en-US" w:eastAsia="zh-CN"/>
        </w:rPr>
      </w:pPr>
      <w:r>
        <w:rPr>
          <w:lang w:val="en-US" w:eastAsia="zh-CN"/>
        </w:rPr>
        <w:t>Option 1: PUSCH follows the spatial relation for the PUCCH in PDCCH slot</w:t>
      </w:r>
    </w:p>
    <w:p w14:paraId="24368F9D" w14:textId="2D127E7A" w:rsidR="003E5CD6" w:rsidRDefault="003E5CD6" w:rsidP="003E5CD6">
      <w:pPr>
        <w:pStyle w:val="0Maintext"/>
        <w:numPr>
          <w:ilvl w:val="0"/>
          <w:numId w:val="30"/>
        </w:numPr>
        <w:spacing w:after="120" w:afterAutospacing="0" w:line="240" w:lineRule="auto"/>
        <w:rPr>
          <w:lang w:val="en-US" w:eastAsia="zh-CN"/>
        </w:rPr>
      </w:pPr>
      <w:r>
        <w:rPr>
          <w:lang w:val="en-US" w:eastAsia="zh-CN"/>
        </w:rPr>
        <w:t>Option 2: PUSCH follows the spatial relation for the PUCCH in PUSCH slot</w:t>
      </w:r>
    </w:p>
    <w:p w14:paraId="35B2138E" w14:textId="14F9267D" w:rsidR="003D0590" w:rsidRDefault="003D0590" w:rsidP="00E11F7A">
      <w:pPr>
        <w:rPr>
          <w:rFonts w:cs="Batang"/>
          <w:sz w:val="20"/>
          <w:szCs w:val="20"/>
        </w:rPr>
      </w:pPr>
    </w:p>
    <w:p w14:paraId="35464820" w14:textId="235EC186" w:rsidR="003E5CD6" w:rsidRDefault="003E5CD6" w:rsidP="00E11F7A">
      <w:pPr>
        <w:rPr>
          <w:rFonts w:cs="Batang"/>
          <w:sz w:val="20"/>
          <w:szCs w:val="20"/>
        </w:rPr>
      </w:pPr>
      <w:r w:rsidRPr="003E5CD6">
        <w:rPr>
          <w:rFonts w:cs="Batang"/>
          <w:noProof/>
          <w:sz w:val="20"/>
          <w:szCs w:val="20"/>
        </w:rPr>
        <w:drawing>
          <wp:inline distT="0" distB="0" distL="0" distR="0" wp14:anchorId="053306F4" wp14:editId="7F6FE7C4">
            <wp:extent cx="5727700" cy="12357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1235710"/>
                    </a:xfrm>
                    <a:prstGeom prst="rect">
                      <a:avLst/>
                    </a:prstGeom>
                  </pic:spPr>
                </pic:pic>
              </a:graphicData>
            </a:graphic>
          </wp:inline>
        </w:drawing>
      </w:r>
    </w:p>
    <w:p w14:paraId="41B7FC1E" w14:textId="386EC514" w:rsidR="003E5CD6" w:rsidRPr="007D7304" w:rsidRDefault="003E5CD6" w:rsidP="003E5CD6">
      <w:pPr>
        <w:pStyle w:val="0Maintext"/>
        <w:spacing w:after="120" w:afterAutospacing="0" w:line="240" w:lineRule="auto"/>
        <w:ind w:firstLine="0"/>
        <w:jc w:val="center"/>
        <w:rPr>
          <w:b/>
          <w:bCs/>
          <w:lang w:val="en-US" w:eastAsia="zh-CN"/>
        </w:rPr>
      </w:pPr>
      <w:r w:rsidRPr="007D7304">
        <w:rPr>
          <w:b/>
          <w:bCs/>
          <w:lang w:val="en-US" w:eastAsia="zh-CN"/>
        </w:rPr>
        <w:t xml:space="preserve">Figure </w:t>
      </w:r>
      <w:r>
        <w:rPr>
          <w:b/>
          <w:bCs/>
          <w:lang w:val="en-US" w:eastAsia="zh-CN"/>
        </w:rPr>
        <w:t>2</w:t>
      </w:r>
      <w:r w:rsidRPr="007D7304">
        <w:rPr>
          <w:b/>
          <w:bCs/>
          <w:lang w:val="en-US" w:eastAsia="zh-CN"/>
        </w:rPr>
        <w:t>: Potential Issue for PDSCH beam indication</w:t>
      </w:r>
    </w:p>
    <w:p w14:paraId="7E8CFDB3" w14:textId="3E95F22F" w:rsidR="003E5CD6" w:rsidRPr="003E5CD6" w:rsidRDefault="003E5CD6" w:rsidP="00E11F7A">
      <w:pPr>
        <w:rPr>
          <w:rFonts w:cs="Batang"/>
          <w:sz w:val="20"/>
          <w:szCs w:val="20"/>
        </w:rPr>
      </w:pPr>
      <w:r w:rsidRPr="003E5CD6">
        <w:rPr>
          <w:b/>
          <w:bCs/>
          <w:i/>
          <w:iCs/>
          <w:sz w:val="20"/>
          <w:szCs w:val="20"/>
        </w:rPr>
        <w:t xml:space="preserve">Proposal </w:t>
      </w:r>
      <w:r>
        <w:rPr>
          <w:b/>
          <w:bCs/>
          <w:i/>
          <w:iCs/>
          <w:sz w:val="20"/>
          <w:szCs w:val="20"/>
        </w:rPr>
        <w:t>2</w:t>
      </w:r>
      <w:r w:rsidRPr="003E5CD6">
        <w:rPr>
          <w:b/>
          <w:bCs/>
          <w:i/>
          <w:iCs/>
          <w:sz w:val="20"/>
          <w:szCs w:val="20"/>
        </w:rPr>
        <w:t xml:space="preserve">: </w:t>
      </w:r>
      <w:r w:rsidRPr="003E5CD6">
        <w:rPr>
          <w:rFonts w:hint="eastAsia"/>
          <w:b/>
          <w:bCs/>
          <w:i/>
          <w:iCs/>
          <w:sz w:val="20"/>
          <w:szCs w:val="20"/>
        </w:rPr>
        <w:t>RAN</w:t>
      </w:r>
      <w:r w:rsidRPr="003E5CD6">
        <w:rPr>
          <w:b/>
          <w:bCs/>
          <w:i/>
          <w:iCs/>
          <w:sz w:val="20"/>
          <w:szCs w:val="20"/>
        </w:rPr>
        <w:t xml:space="preserve">1 should clarify the action time for </w:t>
      </w:r>
      <w:r>
        <w:rPr>
          <w:b/>
          <w:bCs/>
          <w:i/>
          <w:iCs/>
          <w:sz w:val="20"/>
          <w:szCs w:val="20"/>
        </w:rPr>
        <w:t>PUSCH</w:t>
      </w:r>
      <w:r w:rsidRPr="003E5CD6">
        <w:rPr>
          <w:b/>
          <w:bCs/>
          <w:i/>
          <w:iCs/>
          <w:sz w:val="20"/>
          <w:szCs w:val="20"/>
        </w:rPr>
        <w:t xml:space="preserve"> beam indication when </w:t>
      </w:r>
      <w:r>
        <w:rPr>
          <w:b/>
          <w:bCs/>
          <w:i/>
          <w:iCs/>
          <w:sz w:val="20"/>
          <w:szCs w:val="20"/>
        </w:rPr>
        <w:t>it is scheduled by DCI format 0_0.</w:t>
      </w:r>
    </w:p>
    <w:p w14:paraId="35D0C982" w14:textId="60029851" w:rsidR="003E5CD6" w:rsidRDefault="003E5CD6" w:rsidP="00E11F7A">
      <w:pPr>
        <w:rPr>
          <w:rFonts w:cs="Batang"/>
          <w:sz w:val="20"/>
          <w:szCs w:val="20"/>
        </w:rPr>
      </w:pPr>
    </w:p>
    <w:p w14:paraId="5E9A45E6" w14:textId="4D7886D4" w:rsidR="003E5CD6" w:rsidRDefault="003E5CD6" w:rsidP="003E5CD6">
      <w:pPr>
        <w:pStyle w:val="Heading1"/>
      </w:pPr>
      <w:r>
        <w:t>Conclusion</w:t>
      </w:r>
    </w:p>
    <w:p w14:paraId="7D875FF0" w14:textId="4FB525FC" w:rsidR="003E5CD6" w:rsidRDefault="003E5CD6" w:rsidP="003E5CD6">
      <w:pPr>
        <w:pStyle w:val="0Maintext"/>
        <w:spacing w:after="120" w:afterAutospacing="0" w:line="240" w:lineRule="auto"/>
        <w:ind w:firstLine="0"/>
      </w:pPr>
      <w:r>
        <w:t>In this contribution, we provide detail discussion on the applicable timing for PDSCH beam indication when TCI is not present in DCI and PUSCH beam indication when scheduled by DCI format 0_0. Based on the discussion, the following proposals are achieved:</w:t>
      </w:r>
    </w:p>
    <w:p w14:paraId="7CFD8107" w14:textId="77777777" w:rsidR="003E5CD6" w:rsidRPr="003D0590" w:rsidRDefault="003E5CD6" w:rsidP="003E5CD6">
      <w:pPr>
        <w:pStyle w:val="0Maintext"/>
        <w:spacing w:after="120" w:afterAutospacing="0" w:line="240" w:lineRule="auto"/>
        <w:ind w:firstLine="0"/>
        <w:rPr>
          <w:b/>
          <w:bCs/>
          <w:i/>
          <w:iCs/>
          <w:lang w:val="en-US" w:eastAsia="zh-CN"/>
        </w:rPr>
      </w:pPr>
      <w:r w:rsidRPr="003D0590">
        <w:rPr>
          <w:b/>
          <w:bCs/>
          <w:i/>
          <w:iCs/>
          <w:lang w:val="en-US" w:eastAsia="zh-CN"/>
        </w:rPr>
        <w:t xml:space="preserve">Proposal 1: </w:t>
      </w:r>
      <w:r w:rsidRPr="003D0590">
        <w:rPr>
          <w:rFonts w:hint="eastAsia"/>
          <w:b/>
          <w:bCs/>
          <w:i/>
          <w:iCs/>
          <w:lang w:val="en-US" w:eastAsia="zh-CN"/>
        </w:rPr>
        <w:t>RAN</w:t>
      </w:r>
      <w:r w:rsidRPr="003D0590">
        <w:rPr>
          <w:b/>
          <w:bCs/>
          <w:i/>
          <w:iCs/>
          <w:lang w:val="en-US" w:eastAsia="zh-CN"/>
        </w:rPr>
        <w:t>1 should clarify the action time for PDSCH beam indication when TCI is not present in DCI.</w:t>
      </w:r>
    </w:p>
    <w:p w14:paraId="29C29884" w14:textId="77777777" w:rsidR="003E5CD6" w:rsidRPr="003E5CD6" w:rsidRDefault="003E5CD6" w:rsidP="003E5CD6">
      <w:pPr>
        <w:rPr>
          <w:rFonts w:cs="Batang"/>
          <w:sz w:val="20"/>
          <w:szCs w:val="20"/>
        </w:rPr>
      </w:pPr>
      <w:r w:rsidRPr="003E5CD6">
        <w:rPr>
          <w:b/>
          <w:bCs/>
          <w:i/>
          <w:iCs/>
          <w:sz w:val="20"/>
          <w:szCs w:val="20"/>
        </w:rPr>
        <w:t xml:space="preserve">Proposal </w:t>
      </w:r>
      <w:r>
        <w:rPr>
          <w:b/>
          <w:bCs/>
          <w:i/>
          <w:iCs/>
          <w:sz w:val="20"/>
          <w:szCs w:val="20"/>
        </w:rPr>
        <w:t>2</w:t>
      </w:r>
      <w:r w:rsidRPr="003E5CD6">
        <w:rPr>
          <w:b/>
          <w:bCs/>
          <w:i/>
          <w:iCs/>
          <w:sz w:val="20"/>
          <w:szCs w:val="20"/>
        </w:rPr>
        <w:t xml:space="preserve">: </w:t>
      </w:r>
      <w:r w:rsidRPr="003E5CD6">
        <w:rPr>
          <w:rFonts w:hint="eastAsia"/>
          <w:b/>
          <w:bCs/>
          <w:i/>
          <w:iCs/>
          <w:sz w:val="20"/>
          <w:szCs w:val="20"/>
        </w:rPr>
        <w:t>RAN</w:t>
      </w:r>
      <w:r w:rsidRPr="003E5CD6">
        <w:rPr>
          <w:b/>
          <w:bCs/>
          <w:i/>
          <w:iCs/>
          <w:sz w:val="20"/>
          <w:szCs w:val="20"/>
        </w:rPr>
        <w:t xml:space="preserve">1 should clarify the action time for </w:t>
      </w:r>
      <w:r>
        <w:rPr>
          <w:b/>
          <w:bCs/>
          <w:i/>
          <w:iCs/>
          <w:sz w:val="20"/>
          <w:szCs w:val="20"/>
        </w:rPr>
        <w:t>PUSCH</w:t>
      </w:r>
      <w:r w:rsidRPr="003E5CD6">
        <w:rPr>
          <w:b/>
          <w:bCs/>
          <w:i/>
          <w:iCs/>
          <w:sz w:val="20"/>
          <w:szCs w:val="20"/>
        </w:rPr>
        <w:t xml:space="preserve"> beam indication when </w:t>
      </w:r>
      <w:r>
        <w:rPr>
          <w:b/>
          <w:bCs/>
          <w:i/>
          <w:iCs/>
          <w:sz w:val="20"/>
          <w:szCs w:val="20"/>
        </w:rPr>
        <w:t>it is scheduled by DCI format 0_0.</w:t>
      </w:r>
    </w:p>
    <w:p w14:paraId="737F1F9E" w14:textId="77777777" w:rsidR="003E5CD6" w:rsidRDefault="003E5CD6" w:rsidP="00E11F7A">
      <w:pPr>
        <w:rPr>
          <w:rFonts w:cs="Batang"/>
          <w:sz w:val="20"/>
          <w:szCs w:val="20"/>
        </w:rPr>
      </w:pPr>
    </w:p>
    <w:p w14:paraId="2A5BA4DC" w14:textId="6DB80A0A" w:rsidR="002134C9" w:rsidRDefault="002134C9" w:rsidP="002134C9">
      <w:pPr>
        <w:pStyle w:val="Heading1"/>
      </w:pPr>
      <w:r>
        <w:t>Reference</w:t>
      </w:r>
    </w:p>
    <w:p w14:paraId="1D7536D3" w14:textId="131321C1" w:rsidR="004B74CC" w:rsidRPr="00421D5E" w:rsidRDefault="003E5CD6" w:rsidP="005150C5">
      <w:pPr>
        <w:numPr>
          <w:ilvl w:val="0"/>
          <w:numId w:val="2"/>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Pr>
          <w:sz w:val="22"/>
          <w:szCs w:val="22"/>
        </w:rPr>
        <w:t>3GPP TS 38.214 v15.9.0</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B77D2A"/>
    <w:multiLevelType w:val="hybridMultilevel"/>
    <w:tmpl w:val="00FAA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445EE2"/>
    <w:multiLevelType w:val="hybridMultilevel"/>
    <w:tmpl w:val="ADFE8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A8A209D"/>
    <w:multiLevelType w:val="hybridMultilevel"/>
    <w:tmpl w:val="C81ED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CA04B14"/>
    <w:multiLevelType w:val="hybridMultilevel"/>
    <w:tmpl w:val="34C01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D67511"/>
    <w:multiLevelType w:val="hybridMultilevel"/>
    <w:tmpl w:val="C1B25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F57B36"/>
    <w:multiLevelType w:val="hybridMultilevel"/>
    <w:tmpl w:val="54AA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D387FA3"/>
    <w:multiLevelType w:val="hybridMultilevel"/>
    <w:tmpl w:val="CCCA1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4712F8"/>
    <w:multiLevelType w:val="hybridMultilevel"/>
    <w:tmpl w:val="F2565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29"/>
  </w:num>
  <w:num w:numId="4">
    <w:abstractNumId w:val="22"/>
  </w:num>
  <w:num w:numId="5">
    <w:abstractNumId w:val="28"/>
  </w:num>
  <w:num w:numId="6">
    <w:abstractNumId w:val="17"/>
  </w:num>
  <w:num w:numId="7">
    <w:abstractNumId w:val="24"/>
  </w:num>
  <w:num w:numId="8">
    <w:abstractNumId w:val="3"/>
  </w:num>
  <w:num w:numId="9">
    <w:abstractNumId w:val="26"/>
  </w:num>
  <w:num w:numId="10">
    <w:abstractNumId w:val="9"/>
  </w:num>
  <w:num w:numId="11">
    <w:abstractNumId w:val="21"/>
  </w:num>
  <w:num w:numId="12">
    <w:abstractNumId w:val="6"/>
  </w:num>
  <w:num w:numId="13">
    <w:abstractNumId w:val="12"/>
  </w:num>
  <w:num w:numId="14">
    <w:abstractNumId w:val="20"/>
  </w:num>
  <w:num w:numId="15">
    <w:abstractNumId w:val="8"/>
  </w:num>
  <w:num w:numId="16">
    <w:abstractNumId w:val="16"/>
  </w:num>
  <w:num w:numId="17">
    <w:abstractNumId w:val="23"/>
  </w:num>
  <w:num w:numId="18">
    <w:abstractNumId w:val="4"/>
  </w:num>
  <w:num w:numId="19">
    <w:abstractNumId w:val="14"/>
  </w:num>
  <w:num w:numId="20">
    <w:abstractNumId w:val="18"/>
  </w:num>
  <w:num w:numId="21">
    <w:abstractNumId w:val="25"/>
  </w:num>
  <w:num w:numId="22">
    <w:abstractNumId w:val="11"/>
  </w:num>
  <w:num w:numId="23">
    <w:abstractNumId w:val="10"/>
  </w:num>
  <w:num w:numId="24">
    <w:abstractNumId w:val="15"/>
  </w:num>
  <w:num w:numId="25">
    <w:abstractNumId w:val="5"/>
  </w:num>
  <w:num w:numId="2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19"/>
  </w:num>
  <w:num w:numId="28">
    <w:abstractNumId w:val="7"/>
  </w:num>
  <w:num w:numId="29">
    <w:abstractNumId w:val="13"/>
  </w:num>
  <w:num w:numId="30">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5D7F"/>
    <w:rsid w:val="00007041"/>
    <w:rsid w:val="000212EC"/>
    <w:rsid w:val="00024CD4"/>
    <w:rsid w:val="00026645"/>
    <w:rsid w:val="00031E68"/>
    <w:rsid w:val="00033D5B"/>
    <w:rsid w:val="00041988"/>
    <w:rsid w:val="00044CC2"/>
    <w:rsid w:val="000461DE"/>
    <w:rsid w:val="0005018D"/>
    <w:rsid w:val="0005388A"/>
    <w:rsid w:val="0005612B"/>
    <w:rsid w:val="000605BB"/>
    <w:rsid w:val="00070C36"/>
    <w:rsid w:val="00073136"/>
    <w:rsid w:val="000A0881"/>
    <w:rsid w:val="000A1890"/>
    <w:rsid w:val="000C3D00"/>
    <w:rsid w:val="000D1A8F"/>
    <w:rsid w:val="000F2C70"/>
    <w:rsid w:val="001144DC"/>
    <w:rsid w:val="00127219"/>
    <w:rsid w:val="00140849"/>
    <w:rsid w:val="001454B7"/>
    <w:rsid w:val="00153773"/>
    <w:rsid w:val="00165EE3"/>
    <w:rsid w:val="00167B8F"/>
    <w:rsid w:val="001779C8"/>
    <w:rsid w:val="0018293E"/>
    <w:rsid w:val="0018607A"/>
    <w:rsid w:val="00194352"/>
    <w:rsid w:val="00194BBD"/>
    <w:rsid w:val="001B2AEE"/>
    <w:rsid w:val="001D5CE5"/>
    <w:rsid w:val="001D749D"/>
    <w:rsid w:val="001F14E7"/>
    <w:rsid w:val="002134C9"/>
    <w:rsid w:val="00252B41"/>
    <w:rsid w:val="00266E0F"/>
    <w:rsid w:val="00270999"/>
    <w:rsid w:val="00274F27"/>
    <w:rsid w:val="002805F2"/>
    <w:rsid w:val="00284AB0"/>
    <w:rsid w:val="00285B13"/>
    <w:rsid w:val="002948FF"/>
    <w:rsid w:val="002972B7"/>
    <w:rsid w:val="002A04A9"/>
    <w:rsid w:val="002A274D"/>
    <w:rsid w:val="002A5B21"/>
    <w:rsid w:val="002B162B"/>
    <w:rsid w:val="002B72F3"/>
    <w:rsid w:val="002C4EFD"/>
    <w:rsid w:val="002C57AC"/>
    <w:rsid w:val="002D2B50"/>
    <w:rsid w:val="002E7927"/>
    <w:rsid w:val="003105DC"/>
    <w:rsid w:val="0032399B"/>
    <w:rsid w:val="0034266A"/>
    <w:rsid w:val="0034417B"/>
    <w:rsid w:val="00351A93"/>
    <w:rsid w:val="0035494F"/>
    <w:rsid w:val="00356A2B"/>
    <w:rsid w:val="00366F52"/>
    <w:rsid w:val="003B54E1"/>
    <w:rsid w:val="003C0E4F"/>
    <w:rsid w:val="003D0590"/>
    <w:rsid w:val="003D7D9D"/>
    <w:rsid w:val="003E5CD6"/>
    <w:rsid w:val="003E5F6E"/>
    <w:rsid w:val="003E75B6"/>
    <w:rsid w:val="003F670D"/>
    <w:rsid w:val="004056C5"/>
    <w:rsid w:val="00406FB8"/>
    <w:rsid w:val="00410A67"/>
    <w:rsid w:val="00417FC9"/>
    <w:rsid w:val="00430AB1"/>
    <w:rsid w:val="00431CD3"/>
    <w:rsid w:val="0043338E"/>
    <w:rsid w:val="004414FD"/>
    <w:rsid w:val="00441778"/>
    <w:rsid w:val="00446818"/>
    <w:rsid w:val="00461B15"/>
    <w:rsid w:val="00462395"/>
    <w:rsid w:val="00475C2B"/>
    <w:rsid w:val="00482475"/>
    <w:rsid w:val="00496D0C"/>
    <w:rsid w:val="004A41EF"/>
    <w:rsid w:val="004B2AB6"/>
    <w:rsid w:val="004B2C35"/>
    <w:rsid w:val="004B3124"/>
    <w:rsid w:val="004B74CC"/>
    <w:rsid w:val="004D3B6B"/>
    <w:rsid w:val="004D7FE6"/>
    <w:rsid w:val="005150C5"/>
    <w:rsid w:val="00517ADD"/>
    <w:rsid w:val="00530AB8"/>
    <w:rsid w:val="005363A1"/>
    <w:rsid w:val="0053782C"/>
    <w:rsid w:val="00550F71"/>
    <w:rsid w:val="00556671"/>
    <w:rsid w:val="005811A6"/>
    <w:rsid w:val="005B1AD1"/>
    <w:rsid w:val="005B6997"/>
    <w:rsid w:val="005B6A41"/>
    <w:rsid w:val="005D45F7"/>
    <w:rsid w:val="005D57A7"/>
    <w:rsid w:val="005F5A01"/>
    <w:rsid w:val="005F7A0E"/>
    <w:rsid w:val="0061765C"/>
    <w:rsid w:val="00626534"/>
    <w:rsid w:val="00631A14"/>
    <w:rsid w:val="00636D7B"/>
    <w:rsid w:val="006531B1"/>
    <w:rsid w:val="00661178"/>
    <w:rsid w:val="00672A8E"/>
    <w:rsid w:val="00683306"/>
    <w:rsid w:val="006A45D6"/>
    <w:rsid w:val="006B225C"/>
    <w:rsid w:val="006C6EAB"/>
    <w:rsid w:val="006D54CF"/>
    <w:rsid w:val="006F0EC9"/>
    <w:rsid w:val="00704C59"/>
    <w:rsid w:val="00726CDE"/>
    <w:rsid w:val="00732388"/>
    <w:rsid w:val="00745905"/>
    <w:rsid w:val="007509B0"/>
    <w:rsid w:val="00750A0B"/>
    <w:rsid w:val="007544F6"/>
    <w:rsid w:val="00766F27"/>
    <w:rsid w:val="00780D36"/>
    <w:rsid w:val="0078114E"/>
    <w:rsid w:val="007879E8"/>
    <w:rsid w:val="00797A21"/>
    <w:rsid w:val="007A0693"/>
    <w:rsid w:val="007A1B25"/>
    <w:rsid w:val="007D61E0"/>
    <w:rsid w:val="007D7304"/>
    <w:rsid w:val="007E4256"/>
    <w:rsid w:val="007E4EE1"/>
    <w:rsid w:val="007E554B"/>
    <w:rsid w:val="007E6FF6"/>
    <w:rsid w:val="007F128C"/>
    <w:rsid w:val="007F4D2C"/>
    <w:rsid w:val="00803CDF"/>
    <w:rsid w:val="008144EA"/>
    <w:rsid w:val="008273C9"/>
    <w:rsid w:val="008355FB"/>
    <w:rsid w:val="00854BD6"/>
    <w:rsid w:val="00872A01"/>
    <w:rsid w:val="00873C38"/>
    <w:rsid w:val="00874BFF"/>
    <w:rsid w:val="0089138A"/>
    <w:rsid w:val="00894787"/>
    <w:rsid w:val="00895000"/>
    <w:rsid w:val="008A25E9"/>
    <w:rsid w:val="008A65A1"/>
    <w:rsid w:val="008B24BF"/>
    <w:rsid w:val="008C1E1F"/>
    <w:rsid w:val="008D0789"/>
    <w:rsid w:val="008D6AE1"/>
    <w:rsid w:val="008E5031"/>
    <w:rsid w:val="00905E3A"/>
    <w:rsid w:val="00911E05"/>
    <w:rsid w:val="00911EFA"/>
    <w:rsid w:val="009169C4"/>
    <w:rsid w:val="00916E49"/>
    <w:rsid w:val="00923A3D"/>
    <w:rsid w:val="009561E2"/>
    <w:rsid w:val="00977119"/>
    <w:rsid w:val="00983F09"/>
    <w:rsid w:val="009A55AA"/>
    <w:rsid w:val="009A702F"/>
    <w:rsid w:val="009B15B5"/>
    <w:rsid w:val="009C255E"/>
    <w:rsid w:val="009D1C4F"/>
    <w:rsid w:val="009E0E57"/>
    <w:rsid w:val="009F0065"/>
    <w:rsid w:val="009F215C"/>
    <w:rsid w:val="009F58CE"/>
    <w:rsid w:val="009F7D20"/>
    <w:rsid w:val="00A1036A"/>
    <w:rsid w:val="00A159B3"/>
    <w:rsid w:val="00A352F0"/>
    <w:rsid w:val="00A36981"/>
    <w:rsid w:val="00A41EE3"/>
    <w:rsid w:val="00A476D3"/>
    <w:rsid w:val="00A70040"/>
    <w:rsid w:val="00A71667"/>
    <w:rsid w:val="00A805B9"/>
    <w:rsid w:val="00A93DEE"/>
    <w:rsid w:val="00A95A78"/>
    <w:rsid w:val="00AA1820"/>
    <w:rsid w:val="00AB26E1"/>
    <w:rsid w:val="00AB6C52"/>
    <w:rsid w:val="00AD1997"/>
    <w:rsid w:val="00AE79CA"/>
    <w:rsid w:val="00AF13FC"/>
    <w:rsid w:val="00B0669A"/>
    <w:rsid w:val="00B07AF0"/>
    <w:rsid w:val="00B23EB7"/>
    <w:rsid w:val="00B3630A"/>
    <w:rsid w:val="00B438E6"/>
    <w:rsid w:val="00B72388"/>
    <w:rsid w:val="00B73194"/>
    <w:rsid w:val="00B768CF"/>
    <w:rsid w:val="00B875E8"/>
    <w:rsid w:val="00B939BA"/>
    <w:rsid w:val="00B94DCB"/>
    <w:rsid w:val="00BA3101"/>
    <w:rsid w:val="00BB57C2"/>
    <w:rsid w:val="00BB5FC3"/>
    <w:rsid w:val="00BB64B1"/>
    <w:rsid w:val="00BD76CD"/>
    <w:rsid w:val="00BF1113"/>
    <w:rsid w:val="00BF6DEF"/>
    <w:rsid w:val="00C04914"/>
    <w:rsid w:val="00C231D3"/>
    <w:rsid w:val="00C36E32"/>
    <w:rsid w:val="00C40398"/>
    <w:rsid w:val="00C42379"/>
    <w:rsid w:val="00C467B0"/>
    <w:rsid w:val="00C60DC5"/>
    <w:rsid w:val="00C66A4A"/>
    <w:rsid w:val="00C84FE2"/>
    <w:rsid w:val="00C85A29"/>
    <w:rsid w:val="00C86492"/>
    <w:rsid w:val="00C8742A"/>
    <w:rsid w:val="00CB3368"/>
    <w:rsid w:val="00CD12E3"/>
    <w:rsid w:val="00CD3E0B"/>
    <w:rsid w:val="00CE5BBA"/>
    <w:rsid w:val="00CE6DE0"/>
    <w:rsid w:val="00D01B01"/>
    <w:rsid w:val="00D0434D"/>
    <w:rsid w:val="00D17FFE"/>
    <w:rsid w:val="00D263F1"/>
    <w:rsid w:val="00D313A3"/>
    <w:rsid w:val="00D623A6"/>
    <w:rsid w:val="00D873BE"/>
    <w:rsid w:val="00D94316"/>
    <w:rsid w:val="00D97A9D"/>
    <w:rsid w:val="00DC0AEB"/>
    <w:rsid w:val="00DC24CB"/>
    <w:rsid w:val="00DD2795"/>
    <w:rsid w:val="00DE3E8D"/>
    <w:rsid w:val="00DF26C5"/>
    <w:rsid w:val="00E11B95"/>
    <w:rsid w:val="00E11F7A"/>
    <w:rsid w:val="00E24D94"/>
    <w:rsid w:val="00E36B82"/>
    <w:rsid w:val="00E414C7"/>
    <w:rsid w:val="00E4409C"/>
    <w:rsid w:val="00E54932"/>
    <w:rsid w:val="00E55EB5"/>
    <w:rsid w:val="00E5676B"/>
    <w:rsid w:val="00E56A0E"/>
    <w:rsid w:val="00E63417"/>
    <w:rsid w:val="00E730FE"/>
    <w:rsid w:val="00E819FF"/>
    <w:rsid w:val="00E81FFA"/>
    <w:rsid w:val="00E94062"/>
    <w:rsid w:val="00EA04A3"/>
    <w:rsid w:val="00EA73C1"/>
    <w:rsid w:val="00EB16EC"/>
    <w:rsid w:val="00EB54F6"/>
    <w:rsid w:val="00EC0F55"/>
    <w:rsid w:val="00EC2A35"/>
    <w:rsid w:val="00ED6081"/>
    <w:rsid w:val="00EE18CC"/>
    <w:rsid w:val="00EF7114"/>
    <w:rsid w:val="00EF7A4E"/>
    <w:rsid w:val="00F05BCC"/>
    <w:rsid w:val="00F17D02"/>
    <w:rsid w:val="00F2435A"/>
    <w:rsid w:val="00F352A5"/>
    <w:rsid w:val="00F36D7D"/>
    <w:rsid w:val="00F37734"/>
    <w:rsid w:val="00F43CD1"/>
    <w:rsid w:val="00F50376"/>
    <w:rsid w:val="00F763E7"/>
    <w:rsid w:val="00F87CB0"/>
    <w:rsid w:val="00FA48C3"/>
    <w:rsid w:val="00FC518A"/>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6"/>
      </w:numPr>
      <w:overflowPunct w:val="0"/>
      <w:autoSpaceDE w:val="0"/>
      <w:autoSpaceDN w:val="0"/>
      <w:adjustRightInd w:val="0"/>
      <w:spacing w:after="120"/>
      <w:jc w:val="both"/>
      <w:textAlignment w:val="baseline"/>
    </w:pPr>
    <w:rPr>
      <w:rFonts w:eastAsia="MS Mincho"/>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985814977">
      <w:bodyDiv w:val="1"/>
      <w:marLeft w:val="0"/>
      <w:marRight w:val="0"/>
      <w:marTop w:val="0"/>
      <w:marBottom w:val="0"/>
      <w:divBdr>
        <w:top w:val="none" w:sz="0" w:space="0" w:color="auto"/>
        <w:left w:val="none" w:sz="0" w:space="0" w:color="auto"/>
        <w:bottom w:val="none" w:sz="0" w:space="0" w:color="auto"/>
        <w:right w:val="none" w:sz="0" w:space="0" w:color="auto"/>
      </w:divBdr>
      <w:divsChild>
        <w:div w:id="5950195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1063005">
              <w:marLeft w:val="0"/>
              <w:marRight w:val="0"/>
              <w:marTop w:val="0"/>
              <w:marBottom w:val="0"/>
              <w:divBdr>
                <w:top w:val="none" w:sz="0" w:space="0" w:color="auto"/>
                <w:left w:val="none" w:sz="0" w:space="0" w:color="auto"/>
                <w:bottom w:val="none" w:sz="0" w:space="0" w:color="auto"/>
                <w:right w:val="none" w:sz="0" w:space="0" w:color="auto"/>
              </w:divBdr>
              <w:divsChild>
                <w:div w:id="1278875206">
                  <w:marLeft w:val="0"/>
                  <w:marRight w:val="0"/>
                  <w:marTop w:val="0"/>
                  <w:marBottom w:val="0"/>
                  <w:divBdr>
                    <w:top w:val="none" w:sz="0" w:space="0" w:color="auto"/>
                    <w:left w:val="none" w:sz="0" w:space="0" w:color="auto"/>
                    <w:bottom w:val="none" w:sz="0" w:space="0" w:color="auto"/>
                    <w:right w:val="none" w:sz="0" w:space="0" w:color="auto"/>
                  </w:divBdr>
                  <w:divsChild>
                    <w:div w:id="65886630">
                      <w:marLeft w:val="0"/>
                      <w:marRight w:val="0"/>
                      <w:marTop w:val="0"/>
                      <w:marBottom w:val="0"/>
                      <w:divBdr>
                        <w:top w:val="none" w:sz="0" w:space="0" w:color="auto"/>
                        <w:left w:val="none" w:sz="0" w:space="0" w:color="auto"/>
                        <w:bottom w:val="none" w:sz="0" w:space="0" w:color="auto"/>
                        <w:right w:val="none" w:sz="0" w:space="0" w:color="auto"/>
                      </w:divBdr>
                      <w:divsChild>
                        <w:div w:id="168331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6206790">
      <w:bodyDiv w:val="1"/>
      <w:marLeft w:val="0"/>
      <w:marRight w:val="0"/>
      <w:marTop w:val="0"/>
      <w:marBottom w:val="0"/>
      <w:divBdr>
        <w:top w:val="none" w:sz="0" w:space="0" w:color="auto"/>
        <w:left w:val="none" w:sz="0" w:space="0" w:color="auto"/>
        <w:bottom w:val="none" w:sz="0" w:space="0" w:color="auto"/>
        <w:right w:val="none" w:sz="0" w:space="0" w:color="auto"/>
      </w:divBdr>
      <w:divsChild>
        <w:div w:id="95436711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970847">
              <w:marLeft w:val="0"/>
              <w:marRight w:val="0"/>
              <w:marTop w:val="0"/>
              <w:marBottom w:val="0"/>
              <w:divBdr>
                <w:top w:val="none" w:sz="0" w:space="0" w:color="auto"/>
                <w:left w:val="none" w:sz="0" w:space="0" w:color="auto"/>
                <w:bottom w:val="none" w:sz="0" w:space="0" w:color="auto"/>
                <w:right w:val="none" w:sz="0" w:space="0" w:color="auto"/>
              </w:divBdr>
              <w:divsChild>
                <w:div w:id="399711416">
                  <w:marLeft w:val="0"/>
                  <w:marRight w:val="0"/>
                  <w:marTop w:val="0"/>
                  <w:marBottom w:val="0"/>
                  <w:divBdr>
                    <w:top w:val="none" w:sz="0" w:space="0" w:color="auto"/>
                    <w:left w:val="none" w:sz="0" w:space="0" w:color="auto"/>
                    <w:bottom w:val="none" w:sz="0" w:space="0" w:color="auto"/>
                    <w:right w:val="none" w:sz="0" w:space="0" w:color="auto"/>
                  </w:divBdr>
                  <w:divsChild>
                    <w:div w:id="1825275229">
                      <w:marLeft w:val="0"/>
                      <w:marRight w:val="0"/>
                      <w:marTop w:val="0"/>
                      <w:marBottom w:val="0"/>
                      <w:divBdr>
                        <w:top w:val="none" w:sz="0" w:space="0" w:color="auto"/>
                        <w:left w:val="none" w:sz="0" w:space="0" w:color="auto"/>
                        <w:bottom w:val="none" w:sz="0" w:space="0" w:color="auto"/>
                        <w:right w:val="none" w:sz="0" w:space="0" w:color="auto"/>
                      </w:divBdr>
                      <w:divsChild>
                        <w:div w:id="15275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66942915">
      <w:bodyDiv w:val="1"/>
      <w:marLeft w:val="0"/>
      <w:marRight w:val="0"/>
      <w:marTop w:val="0"/>
      <w:marBottom w:val="0"/>
      <w:divBdr>
        <w:top w:val="none" w:sz="0" w:space="0" w:color="auto"/>
        <w:left w:val="none" w:sz="0" w:space="0" w:color="auto"/>
        <w:bottom w:val="none" w:sz="0" w:space="0" w:color="auto"/>
        <w:right w:val="none" w:sz="0" w:space="0" w:color="auto"/>
      </w:divBdr>
    </w:div>
    <w:div w:id="1322124666">
      <w:bodyDiv w:val="1"/>
      <w:marLeft w:val="0"/>
      <w:marRight w:val="0"/>
      <w:marTop w:val="0"/>
      <w:marBottom w:val="0"/>
      <w:divBdr>
        <w:top w:val="none" w:sz="0" w:space="0" w:color="auto"/>
        <w:left w:val="none" w:sz="0" w:space="0" w:color="auto"/>
        <w:bottom w:val="none" w:sz="0" w:space="0" w:color="auto"/>
        <w:right w:val="none" w:sz="0" w:space="0" w:color="auto"/>
      </w:divBdr>
      <w:divsChild>
        <w:div w:id="11375317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928692">
              <w:marLeft w:val="0"/>
              <w:marRight w:val="0"/>
              <w:marTop w:val="0"/>
              <w:marBottom w:val="0"/>
              <w:divBdr>
                <w:top w:val="none" w:sz="0" w:space="0" w:color="auto"/>
                <w:left w:val="none" w:sz="0" w:space="0" w:color="auto"/>
                <w:bottom w:val="none" w:sz="0" w:space="0" w:color="auto"/>
                <w:right w:val="none" w:sz="0" w:space="0" w:color="auto"/>
              </w:divBdr>
              <w:divsChild>
                <w:div w:id="1988897201">
                  <w:marLeft w:val="0"/>
                  <w:marRight w:val="0"/>
                  <w:marTop w:val="0"/>
                  <w:marBottom w:val="0"/>
                  <w:divBdr>
                    <w:top w:val="none" w:sz="0" w:space="0" w:color="auto"/>
                    <w:left w:val="none" w:sz="0" w:space="0" w:color="auto"/>
                    <w:bottom w:val="none" w:sz="0" w:space="0" w:color="auto"/>
                    <w:right w:val="none" w:sz="0" w:space="0" w:color="auto"/>
                  </w:divBdr>
                  <w:divsChild>
                    <w:div w:id="676343764">
                      <w:marLeft w:val="0"/>
                      <w:marRight w:val="0"/>
                      <w:marTop w:val="0"/>
                      <w:marBottom w:val="0"/>
                      <w:divBdr>
                        <w:top w:val="none" w:sz="0" w:space="0" w:color="auto"/>
                        <w:left w:val="none" w:sz="0" w:space="0" w:color="auto"/>
                        <w:bottom w:val="none" w:sz="0" w:space="0" w:color="auto"/>
                        <w:right w:val="none" w:sz="0" w:space="0" w:color="auto"/>
                      </w:divBdr>
                      <w:divsChild>
                        <w:div w:id="15186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7</cp:revision>
  <dcterms:created xsi:type="dcterms:W3CDTF">2020-03-30T04:34:00Z</dcterms:created>
  <dcterms:modified xsi:type="dcterms:W3CDTF">2020-05-15T02:16:00Z</dcterms:modified>
</cp:coreProperties>
</file>